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231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65465" w:rsidRPr="00C65465" w14:paraId="6BEDF8E2" w14:textId="77777777" w:rsidTr="28D8DD7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A72A9EF" w14:textId="3928EDB7" w:rsidR="00C65465" w:rsidRPr="00190DA3" w:rsidRDefault="00C65465" w:rsidP="00190DA3">
            <w:pPr>
              <w:rPr>
                <w:b/>
                <w:bCs/>
                <w:sz w:val="20"/>
                <w:szCs w:val="20"/>
              </w:rPr>
            </w:pPr>
            <w:r w:rsidRPr="00190DA3">
              <w:rPr>
                <w:b/>
                <w:bCs/>
                <w:sz w:val="20"/>
                <w:szCs w:val="20"/>
              </w:rPr>
              <w:t>At Abellio we think of our people as our biggest strength and aim to set the highest standard for our Shared Service Centre</w:t>
            </w:r>
            <w:r w:rsidR="000F78D6">
              <w:rPr>
                <w:b/>
                <w:bCs/>
                <w:sz w:val="20"/>
                <w:szCs w:val="20"/>
              </w:rPr>
              <w:t xml:space="preserve"> (SSC)</w:t>
            </w:r>
            <w:r w:rsidRPr="00190DA3">
              <w:rPr>
                <w:b/>
                <w:bCs/>
                <w:sz w:val="20"/>
                <w:szCs w:val="20"/>
              </w:rPr>
              <w:t>. We expect our colleagues to:</w:t>
            </w:r>
          </w:p>
        </w:tc>
      </w:tr>
      <w:tr w:rsidR="00C65465" w:rsidRPr="00C65465" w14:paraId="63879CBD" w14:textId="77777777" w:rsidTr="28D8DD7B">
        <w:trPr>
          <w:trHeight w:val="1482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8D86D" w14:textId="77777777" w:rsidR="00C65465" w:rsidRPr="00190DA3" w:rsidRDefault="00C65465" w:rsidP="00190D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90DA3">
              <w:rPr>
                <w:rFonts w:cstheme="minorHAnsi"/>
                <w:sz w:val="20"/>
                <w:szCs w:val="20"/>
              </w:rPr>
              <w:t>Deliver the best service to customers and internal stakeholders while demonstrating our values.</w:t>
            </w:r>
          </w:p>
          <w:p w14:paraId="07EF9445" w14:textId="77777777" w:rsidR="00C65465" w:rsidRPr="00190DA3" w:rsidRDefault="00C65465" w:rsidP="00190D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90DA3">
              <w:rPr>
                <w:rFonts w:eastAsia="Times New Roman" w:cstheme="minorHAnsi"/>
                <w:sz w:val="20"/>
                <w:szCs w:val="20"/>
                <w:lang w:eastAsia="en-GB"/>
              </w:rPr>
              <w:t>Have awareness of statutory and regulatory requirements, as well as internal policies and procedures to ensure compliance.</w:t>
            </w:r>
          </w:p>
          <w:p w14:paraId="2371E5BF" w14:textId="4AF08372" w:rsidR="00C65465" w:rsidRPr="00C65465" w:rsidRDefault="00C65465" w:rsidP="00190DA3">
            <w:pPr>
              <w:pStyle w:val="ListParagraph"/>
              <w:numPr>
                <w:ilvl w:val="0"/>
                <w:numId w:val="4"/>
              </w:numPr>
              <w:spacing w:line="280" w:lineRule="atLeast"/>
              <w:rPr>
                <w:rFonts w:cstheme="minorHAnsi"/>
              </w:rPr>
            </w:pPr>
            <w:r w:rsidRPr="00190DA3">
              <w:rPr>
                <w:rFonts w:eastAsia="Times New Roman" w:cstheme="minorHAnsi"/>
                <w:sz w:val="20"/>
                <w:szCs w:val="20"/>
                <w:lang w:eastAsia="en-GB"/>
              </w:rPr>
              <w:t>Understand your contribution to the wider SSC strategy and goals.</w:t>
            </w:r>
          </w:p>
        </w:tc>
      </w:tr>
      <w:tr w:rsidR="00C65465" w:rsidRPr="001868BA" w14:paraId="0F3427C0" w14:textId="77777777" w:rsidTr="28D8DD7B">
        <w:tc>
          <w:tcPr>
            <w:tcW w:w="2689" w:type="dxa"/>
            <w:shd w:val="clear" w:color="auto" w:fill="D70428"/>
          </w:tcPr>
          <w:p w14:paraId="3F371A86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proofErr w:type="gramStart"/>
            <w:r w:rsidRPr="001868BA">
              <w:rPr>
                <w:rFonts w:ascii="Calibri" w:hAnsi="Calibri" w:cs="Arial"/>
                <w:color w:val="FFFFFF" w:themeColor="background1"/>
              </w:rPr>
              <w:t>What’s</w:t>
            </w:r>
            <w:proofErr w:type="gramEnd"/>
            <w:r w:rsidRPr="001868BA">
              <w:rPr>
                <w:rFonts w:ascii="Calibri" w:hAnsi="Calibri" w:cs="Arial"/>
                <w:color w:val="FFFFFF" w:themeColor="background1"/>
              </w:rPr>
              <w:t xml:space="preserve"> your job?</w:t>
            </w:r>
          </w:p>
        </w:tc>
        <w:tc>
          <w:tcPr>
            <w:tcW w:w="6327" w:type="dxa"/>
          </w:tcPr>
          <w:p w14:paraId="40015C06" w14:textId="27C6AE0F" w:rsidR="00C65465" w:rsidRPr="00DE26AB" w:rsidRDefault="3C6E5B5F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28D8DD7B">
              <w:rPr>
                <w:rFonts w:ascii="Calibri" w:hAnsi="Calibri" w:cs="Arial"/>
              </w:rPr>
              <w:t>Customer Experience Operations Manager</w:t>
            </w:r>
          </w:p>
        </w:tc>
      </w:tr>
      <w:tr w:rsidR="00C65465" w:rsidRPr="001868BA" w14:paraId="2CB72424" w14:textId="77777777" w:rsidTr="28D8DD7B">
        <w:tc>
          <w:tcPr>
            <w:tcW w:w="2689" w:type="dxa"/>
            <w:shd w:val="clear" w:color="auto" w:fill="D70428"/>
          </w:tcPr>
          <w:p w14:paraId="5EE5B4DC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2D583A09" w14:textId="090CD316" w:rsidR="00C65465" w:rsidRPr="00DE26AB" w:rsidRDefault="2FB4773B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28D8DD7B">
              <w:rPr>
                <w:rFonts w:ascii="Calibri" w:hAnsi="Calibri" w:cs="Arial"/>
              </w:rPr>
              <w:t>Head of Customer Experience</w:t>
            </w:r>
          </w:p>
        </w:tc>
      </w:tr>
      <w:tr w:rsidR="00C65465" w:rsidRPr="001868BA" w14:paraId="7EA99BED" w14:textId="77777777" w:rsidTr="28D8DD7B">
        <w:tc>
          <w:tcPr>
            <w:tcW w:w="2689" w:type="dxa"/>
            <w:shd w:val="clear" w:color="auto" w:fill="D70428"/>
          </w:tcPr>
          <w:p w14:paraId="08F24DC0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Where are you based?</w:t>
            </w:r>
          </w:p>
        </w:tc>
        <w:tc>
          <w:tcPr>
            <w:tcW w:w="6327" w:type="dxa"/>
          </w:tcPr>
          <w:p w14:paraId="529D7BF7" w14:textId="75E4235B" w:rsidR="00C65465" w:rsidRPr="00DE26AB" w:rsidRDefault="3CDD2409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28D8DD7B">
              <w:rPr>
                <w:rFonts w:ascii="Calibri" w:hAnsi="Calibri" w:cs="Arial"/>
              </w:rPr>
              <w:t>Glasgow</w:t>
            </w:r>
            <w:r w:rsidR="000F78D6">
              <w:rPr>
                <w:rFonts w:ascii="Calibri" w:hAnsi="Calibri" w:cs="Arial"/>
              </w:rPr>
              <w:t xml:space="preserve"> – Office Based</w:t>
            </w:r>
          </w:p>
        </w:tc>
      </w:tr>
      <w:tr w:rsidR="00C65465" w:rsidRPr="001868BA" w14:paraId="1DC423E4" w14:textId="77777777" w:rsidTr="28D8DD7B">
        <w:tc>
          <w:tcPr>
            <w:tcW w:w="2689" w:type="dxa"/>
            <w:shd w:val="clear" w:color="auto" w:fill="D70428"/>
          </w:tcPr>
          <w:p w14:paraId="4BCFD433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Team(s) are you in?</w:t>
            </w:r>
          </w:p>
        </w:tc>
        <w:tc>
          <w:tcPr>
            <w:tcW w:w="6327" w:type="dxa"/>
          </w:tcPr>
          <w:p w14:paraId="7F0C812A" w14:textId="49222DB0" w:rsidR="00C65465" w:rsidRPr="00DE26AB" w:rsidRDefault="36FABFC7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28D8DD7B">
              <w:rPr>
                <w:rFonts w:ascii="Calibri" w:hAnsi="Calibri" w:cs="Arial"/>
              </w:rPr>
              <w:t>C</w:t>
            </w:r>
            <w:r w:rsidR="000F78D6">
              <w:rPr>
                <w:rFonts w:ascii="Calibri" w:hAnsi="Calibri" w:cs="Arial"/>
              </w:rPr>
              <w:t>ustomer Experience (CX)</w:t>
            </w:r>
          </w:p>
        </w:tc>
      </w:tr>
      <w:tr w:rsidR="00C65465" w:rsidRPr="001868BA" w14:paraId="1F3DED52" w14:textId="77777777" w:rsidTr="28D8DD7B">
        <w:tc>
          <w:tcPr>
            <w:tcW w:w="2689" w:type="dxa"/>
            <w:shd w:val="clear" w:color="auto" w:fill="D70428"/>
          </w:tcPr>
          <w:p w14:paraId="08A1B095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DFFF3EF" w14:textId="609343A6" w:rsidR="00C65465" w:rsidRPr="00DE26AB" w:rsidRDefault="51A5A3F6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28D8DD7B">
              <w:rPr>
                <w:rFonts w:ascii="Calibri" w:hAnsi="Calibri" w:cs="Arial"/>
              </w:rPr>
              <w:t>Customer experience team leaders.</w:t>
            </w:r>
          </w:p>
        </w:tc>
      </w:tr>
      <w:tr w:rsidR="00C65465" w:rsidRPr="001868BA" w14:paraId="7744D284" w14:textId="77777777" w:rsidTr="28D8DD7B">
        <w:tc>
          <w:tcPr>
            <w:tcW w:w="2689" w:type="dxa"/>
            <w:shd w:val="clear" w:color="auto" w:fill="D70428"/>
          </w:tcPr>
          <w:p w14:paraId="25C61FEF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</w:rPr>
              <w:t>What core competences do you need?</w:t>
            </w:r>
          </w:p>
        </w:tc>
        <w:tc>
          <w:tcPr>
            <w:tcW w:w="6327" w:type="dxa"/>
          </w:tcPr>
          <w:p w14:paraId="3CC3CFB1" w14:textId="77777777" w:rsidR="00C65465" w:rsidRPr="0077212A" w:rsidRDefault="00C65465" w:rsidP="00190DA3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77212A">
              <w:rPr>
                <w:rFonts w:cstheme="minorHAnsi"/>
                <w:b/>
                <w:bCs/>
                <w:color w:val="202124"/>
                <w:shd w:val="clear" w:color="auto" w:fill="FFFFFF"/>
              </w:rPr>
              <w:t>Communication</w:t>
            </w:r>
          </w:p>
          <w:p w14:paraId="3F039829" w14:textId="77777777" w:rsidR="00C65465" w:rsidRPr="0077212A" w:rsidRDefault="00C65465" w:rsidP="00190DA3">
            <w:pPr>
              <w:rPr>
                <w:color w:val="231F20"/>
                <w:lang w:val="en-US"/>
              </w:rPr>
            </w:pPr>
            <w:r w:rsidRPr="0077212A">
              <w:rPr>
                <w:color w:val="231F20"/>
                <w:lang w:val="en-US"/>
              </w:rPr>
              <w:t>Promotes</w:t>
            </w:r>
            <w:r w:rsidRPr="0077212A">
              <w:rPr>
                <w:color w:val="231F20"/>
                <w:spacing w:val="-32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an</w:t>
            </w:r>
            <w:r w:rsidRPr="0077212A">
              <w:rPr>
                <w:color w:val="231F20"/>
                <w:spacing w:val="-31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environment</w:t>
            </w:r>
            <w:r w:rsidRPr="0077212A">
              <w:rPr>
                <w:color w:val="231F20"/>
                <w:spacing w:val="-32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of</w:t>
            </w:r>
            <w:r w:rsidRPr="0077212A">
              <w:rPr>
                <w:color w:val="231F20"/>
                <w:spacing w:val="-31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open</w:t>
            </w:r>
            <w:r w:rsidRPr="0077212A">
              <w:rPr>
                <w:color w:val="231F20"/>
                <w:spacing w:val="-32"/>
                <w:lang w:val="en-US"/>
              </w:rPr>
              <w:t xml:space="preserve"> </w:t>
            </w:r>
            <w:r w:rsidRPr="0077212A">
              <w:rPr>
                <w:color w:val="231F20"/>
                <w:spacing w:val="-2"/>
                <w:lang w:val="en-US"/>
              </w:rPr>
              <w:t xml:space="preserve">communication </w:t>
            </w:r>
            <w:r w:rsidRPr="0077212A">
              <w:rPr>
                <w:color w:val="231F20"/>
                <w:lang w:val="en-US"/>
              </w:rPr>
              <w:t>within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and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outside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of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the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SSC,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ensuring</w:t>
            </w:r>
            <w:r w:rsidRPr="0077212A">
              <w:rPr>
                <w:color w:val="231F20"/>
                <w:spacing w:val="-18"/>
                <w:lang w:val="en-US"/>
              </w:rPr>
              <w:t xml:space="preserve"> </w:t>
            </w:r>
            <w:r w:rsidRPr="0077212A">
              <w:rPr>
                <w:color w:val="231F20"/>
                <w:spacing w:val="-4"/>
                <w:lang w:val="en-US"/>
              </w:rPr>
              <w:t xml:space="preserve">that </w:t>
            </w:r>
            <w:r w:rsidRPr="0077212A">
              <w:rPr>
                <w:color w:val="231F20"/>
                <w:lang w:val="en-US"/>
              </w:rPr>
              <w:t>sensitive</w:t>
            </w:r>
            <w:r w:rsidRPr="0077212A">
              <w:rPr>
                <w:color w:val="231F20"/>
                <w:spacing w:val="-2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information</w:t>
            </w:r>
            <w:r w:rsidRPr="0077212A">
              <w:rPr>
                <w:color w:val="231F20"/>
                <w:spacing w:val="-2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is</w:t>
            </w:r>
            <w:r w:rsidRPr="0077212A">
              <w:rPr>
                <w:color w:val="231F20"/>
                <w:spacing w:val="-2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protected.</w:t>
            </w:r>
            <w:r w:rsidRPr="0077212A">
              <w:rPr>
                <w:color w:val="231F20"/>
                <w:spacing w:val="-24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Inspires</w:t>
            </w:r>
            <w:r w:rsidRPr="0077212A">
              <w:rPr>
                <w:color w:val="231F20"/>
                <w:spacing w:val="-2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staff</w:t>
            </w:r>
            <w:r w:rsidRPr="0077212A">
              <w:rPr>
                <w:color w:val="231F20"/>
                <w:spacing w:val="-25"/>
                <w:lang w:val="en-US"/>
              </w:rPr>
              <w:t xml:space="preserve"> </w:t>
            </w:r>
            <w:r w:rsidRPr="0077212A">
              <w:rPr>
                <w:color w:val="231F20"/>
                <w:spacing w:val="-6"/>
                <w:lang w:val="en-US"/>
              </w:rPr>
              <w:t xml:space="preserve">at </w:t>
            </w:r>
            <w:r w:rsidRPr="0077212A">
              <w:rPr>
                <w:color w:val="231F20"/>
                <w:lang w:val="en-US"/>
              </w:rPr>
              <w:t>all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levels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through</w:t>
            </w:r>
            <w:r w:rsidRPr="0077212A">
              <w:rPr>
                <w:color w:val="231F20"/>
                <w:spacing w:val="-18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his/her</w:t>
            </w:r>
            <w:r w:rsidRPr="0077212A">
              <w:rPr>
                <w:color w:val="231F20"/>
                <w:spacing w:val="-19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communication.</w:t>
            </w:r>
          </w:p>
          <w:p w14:paraId="07F13517" w14:textId="77777777" w:rsidR="00C65465" w:rsidRPr="0077212A" w:rsidRDefault="00C65465" w:rsidP="00190DA3">
            <w:pPr>
              <w:rPr>
                <w:rFonts w:cstheme="minorHAnsi"/>
                <w:b/>
                <w:bCs/>
                <w:color w:val="231F20"/>
                <w:shd w:val="clear" w:color="auto" w:fill="FFFFFF"/>
                <w:lang w:val="en-US"/>
              </w:rPr>
            </w:pPr>
            <w:r w:rsidRPr="0077212A">
              <w:rPr>
                <w:rFonts w:cstheme="minorHAnsi"/>
                <w:b/>
                <w:bCs/>
                <w:color w:val="231F20"/>
                <w:shd w:val="clear" w:color="auto" w:fill="FFFFFF"/>
                <w:lang w:val="en-US"/>
              </w:rPr>
              <w:t>Teamwork</w:t>
            </w:r>
          </w:p>
          <w:p w14:paraId="4B8E5ED0" w14:textId="77777777" w:rsidR="00C65465" w:rsidRPr="0077212A" w:rsidRDefault="00C65465" w:rsidP="00190DA3">
            <w:pPr>
              <w:rPr>
                <w:color w:val="231F20"/>
                <w:lang w:val="en-US"/>
              </w:rPr>
            </w:pPr>
            <w:r w:rsidRPr="0077212A">
              <w:rPr>
                <w:color w:val="231F20"/>
                <w:lang w:val="en-US"/>
              </w:rPr>
              <w:t>Motivates and empowers staff</w:t>
            </w:r>
            <w:r>
              <w:rPr>
                <w:color w:val="231F20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 xml:space="preserve">and fosters </w:t>
            </w:r>
            <w:r w:rsidRPr="0077212A">
              <w:rPr>
                <w:color w:val="231F20"/>
                <w:spacing w:val="-12"/>
                <w:lang w:val="en-US"/>
              </w:rPr>
              <w:t xml:space="preserve">a </w:t>
            </w:r>
            <w:r w:rsidRPr="0077212A">
              <w:rPr>
                <w:color w:val="231F20"/>
                <w:lang w:val="en-US"/>
              </w:rPr>
              <w:t xml:space="preserve">collaborative approach across the </w:t>
            </w:r>
            <w:proofErr w:type="gramStart"/>
            <w:r w:rsidRPr="0077212A">
              <w:rPr>
                <w:color w:val="231F20"/>
                <w:lang w:val="en-US"/>
              </w:rPr>
              <w:t>SSC as</w:t>
            </w:r>
            <w:r w:rsidRPr="0077212A">
              <w:rPr>
                <w:color w:val="231F20"/>
                <w:spacing w:val="-23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</w:t>
            </w:r>
            <w:r w:rsidRPr="0077212A">
              <w:rPr>
                <w:color w:val="231F20"/>
                <w:spacing w:val="-24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whole</w:t>
            </w:r>
            <w:proofErr w:type="gramEnd"/>
            <w:r w:rsidRPr="0077212A">
              <w:rPr>
                <w:color w:val="231F20"/>
                <w:lang w:val="en-US"/>
              </w:rPr>
              <w:t>.</w:t>
            </w:r>
            <w:r w:rsidRPr="0077212A">
              <w:rPr>
                <w:color w:val="231F20"/>
                <w:spacing w:val="-23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Acts</w:t>
            </w:r>
            <w:r w:rsidRPr="0077212A">
              <w:rPr>
                <w:color w:val="231F20"/>
                <w:spacing w:val="-23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as</w:t>
            </w:r>
            <w:r w:rsidRPr="0077212A">
              <w:rPr>
                <w:color w:val="231F20"/>
                <w:spacing w:val="-24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a</w:t>
            </w:r>
            <w:r w:rsidRPr="0077212A">
              <w:rPr>
                <w:color w:val="231F20"/>
                <w:spacing w:val="-23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role model</w:t>
            </w:r>
            <w:r w:rsidRPr="0077212A">
              <w:rPr>
                <w:color w:val="231F20"/>
                <w:spacing w:val="-16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when</w:t>
            </w:r>
            <w:r w:rsidRPr="0077212A">
              <w:rPr>
                <w:color w:val="231F20"/>
                <w:spacing w:val="-1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handling</w:t>
            </w:r>
            <w:r w:rsidRPr="0077212A">
              <w:rPr>
                <w:color w:val="231F20"/>
                <w:spacing w:val="-15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disagreements.</w:t>
            </w:r>
          </w:p>
          <w:p w14:paraId="2FD838E4" w14:textId="77777777" w:rsidR="00C65465" w:rsidRPr="0077212A" w:rsidRDefault="00C65465" w:rsidP="00190DA3">
            <w:pPr>
              <w:rPr>
                <w:b/>
                <w:bCs/>
              </w:rPr>
            </w:pPr>
            <w:r w:rsidRPr="0077212A">
              <w:rPr>
                <w:b/>
                <w:bCs/>
              </w:rPr>
              <w:t>Planning &amp; Organising</w:t>
            </w:r>
          </w:p>
          <w:p w14:paraId="150B48D0" w14:textId="482BB086" w:rsidR="00C65465" w:rsidRPr="00EE1943" w:rsidRDefault="00C65465" w:rsidP="00190DA3">
            <w:pPr>
              <w:rPr>
                <w:rFonts w:cstheme="minorHAnsi"/>
                <w:color w:val="231F20"/>
                <w:lang w:val="en-US"/>
              </w:rPr>
            </w:pPr>
            <w:r w:rsidRPr="0077212A">
              <w:rPr>
                <w:color w:val="231F20"/>
                <w:lang w:val="en-US"/>
              </w:rPr>
              <w:t>Sets</w:t>
            </w:r>
            <w:r w:rsidRPr="0077212A">
              <w:rPr>
                <w:color w:val="231F20"/>
                <w:spacing w:val="-11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clearly</w:t>
            </w:r>
            <w:r w:rsidRPr="0077212A">
              <w:rPr>
                <w:color w:val="231F20"/>
                <w:spacing w:val="-10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defined</w:t>
            </w:r>
            <w:r w:rsidRPr="0077212A">
              <w:rPr>
                <w:color w:val="231F20"/>
                <w:spacing w:val="-11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objectives</w:t>
            </w:r>
            <w:r w:rsidRPr="0077212A">
              <w:rPr>
                <w:color w:val="231F20"/>
                <w:spacing w:val="-10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for</w:t>
            </w:r>
            <w:r w:rsidRPr="0077212A">
              <w:rPr>
                <w:color w:val="231F20"/>
                <w:spacing w:val="-11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the</w:t>
            </w:r>
            <w:r w:rsidRPr="0077212A">
              <w:rPr>
                <w:color w:val="231F20"/>
                <w:spacing w:val="-10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Department</w:t>
            </w:r>
            <w:r w:rsidRPr="0077212A">
              <w:rPr>
                <w:color w:val="231F20"/>
                <w:spacing w:val="-18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in</w:t>
            </w:r>
            <w:r w:rsidRPr="0077212A">
              <w:rPr>
                <w:color w:val="231F20"/>
                <w:spacing w:val="-17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line</w:t>
            </w:r>
            <w:r w:rsidRPr="0077212A">
              <w:rPr>
                <w:color w:val="231F20"/>
                <w:spacing w:val="-17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with</w:t>
            </w:r>
            <w:r w:rsidRPr="0077212A">
              <w:rPr>
                <w:color w:val="231F20"/>
                <w:spacing w:val="-18"/>
                <w:lang w:val="en-US"/>
              </w:rPr>
              <w:t xml:space="preserve"> </w:t>
            </w:r>
            <w:r w:rsidRPr="0077212A">
              <w:rPr>
                <w:color w:val="231F20"/>
                <w:lang w:val="en-US"/>
              </w:rPr>
              <w:t>the</w:t>
            </w:r>
            <w:r w:rsidRPr="0077212A">
              <w:rPr>
                <w:color w:val="231F20"/>
                <w:spacing w:val="-17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priorities</w:t>
            </w:r>
            <w:r w:rsidRPr="00EE1943">
              <w:rPr>
                <w:rFonts w:cstheme="minorHAnsi"/>
                <w:color w:val="231F20"/>
                <w:spacing w:val="-17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of</w:t>
            </w:r>
            <w:r w:rsidRPr="00EE1943">
              <w:rPr>
                <w:rFonts w:cstheme="minorHAnsi"/>
                <w:color w:val="231F20"/>
                <w:spacing w:val="-17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the</w:t>
            </w:r>
            <w:r w:rsidRPr="00EE1943">
              <w:rPr>
                <w:rFonts w:cstheme="minorHAnsi"/>
                <w:color w:val="231F20"/>
                <w:spacing w:val="-18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spacing w:val="-4"/>
                <w:lang w:val="en-US"/>
              </w:rPr>
              <w:t xml:space="preserve">SSC. </w:t>
            </w:r>
            <w:r w:rsidRPr="00EE1943">
              <w:rPr>
                <w:rFonts w:cstheme="minorHAnsi"/>
                <w:color w:val="231F20"/>
                <w:lang w:val="en-US"/>
              </w:rPr>
              <w:t>Works</w:t>
            </w:r>
            <w:r w:rsidRPr="00EE1943">
              <w:rPr>
                <w:rFonts w:cstheme="minorHAnsi"/>
                <w:color w:val="231F20"/>
                <w:spacing w:val="-11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toward</w:t>
            </w:r>
            <w:r w:rsidRPr="00EE1943">
              <w:rPr>
                <w:rFonts w:cstheme="minorHAnsi"/>
                <w:color w:val="231F20"/>
                <w:spacing w:val="-11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SSC-wide</w:t>
            </w:r>
            <w:r w:rsidRPr="00EE1943">
              <w:rPr>
                <w:rFonts w:cstheme="minorHAnsi"/>
                <w:color w:val="231F20"/>
                <w:spacing w:val="-10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efficiencies</w:t>
            </w:r>
            <w:r w:rsidRPr="00EE1943">
              <w:rPr>
                <w:rFonts w:cstheme="minorHAnsi"/>
                <w:color w:val="231F20"/>
                <w:spacing w:val="-11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with</w:t>
            </w:r>
            <w:r w:rsidRPr="00EE1943">
              <w:rPr>
                <w:rFonts w:cstheme="minorHAnsi"/>
                <w:color w:val="231F20"/>
                <w:spacing w:val="-10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spacing w:val="-14"/>
                <w:lang w:val="en-US"/>
              </w:rPr>
              <w:t xml:space="preserve">a </w:t>
            </w:r>
            <w:r w:rsidRPr="00EE1943">
              <w:rPr>
                <w:rFonts w:cstheme="minorHAnsi"/>
                <w:color w:val="231F20"/>
                <w:lang w:val="en-US"/>
              </w:rPr>
              <w:t xml:space="preserve">view to strengthening and </w:t>
            </w:r>
            <w:proofErr w:type="spellStart"/>
            <w:r w:rsidR="000F78D6" w:rsidRPr="00EE1943">
              <w:rPr>
                <w:rFonts w:cstheme="minorHAnsi"/>
                <w:color w:val="231F20"/>
                <w:lang w:val="en-US"/>
              </w:rPr>
              <w:t>harmoni</w:t>
            </w:r>
            <w:r w:rsidR="000F78D6">
              <w:rPr>
                <w:rFonts w:cstheme="minorHAnsi"/>
                <w:color w:val="231F20"/>
                <w:lang w:val="en-US"/>
              </w:rPr>
              <w:t>s</w:t>
            </w:r>
            <w:r w:rsidR="000F78D6" w:rsidRPr="00EE1943">
              <w:rPr>
                <w:rFonts w:cstheme="minorHAnsi"/>
                <w:color w:val="231F20"/>
                <w:lang w:val="en-US"/>
              </w:rPr>
              <w:t>ing</w:t>
            </w:r>
            <w:proofErr w:type="spellEnd"/>
            <w:r w:rsidRPr="00EE1943">
              <w:rPr>
                <w:rFonts w:cstheme="minorHAnsi"/>
                <w:color w:val="231F20"/>
                <w:lang w:val="en-US"/>
              </w:rPr>
              <w:t xml:space="preserve"> planning systems and capacities at the </w:t>
            </w:r>
            <w:r w:rsidRPr="00EE1943">
              <w:rPr>
                <w:rFonts w:cstheme="minorHAnsi"/>
                <w:color w:val="231F20"/>
                <w:spacing w:val="-2"/>
                <w:lang w:val="en-US"/>
              </w:rPr>
              <w:t>Departmental</w:t>
            </w:r>
            <w:r w:rsidRPr="00EE1943">
              <w:rPr>
                <w:rFonts w:cstheme="minorHAnsi"/>
                <w:color w:val="231F20"/>
                <w:spacing w:val="-8"/>
                <w:lang w:val="en-US"/>
              </w:rPr>
              <w:t xml:space="preserve"> </w:t>
            </w:r>
            <w:r w:rsidRPr="00EE1943">
              <w:rPr>
                <w:rFonts w:cstheme="minorHAnsi"/>
                <w:color w:val="231F20"/>
                <w:lang w:val="en-US"/>
              </w:rPr>
              <w:t>level.</w:t>
            </w:r>
          </w:p>
          <w:p w14:paraId="6CF52010" w14:textId="77777777" w:rsidR="00C65465" w:rsidRPr="00EE1943" w:rsidRDefault="00C65465" w:rsidP="00190DA3">
            <w:pPr>
              <w:rPr>
                <w:rFonts w:cstheme="minorHAnsi"/>
                <w:b/>
                <w:bCs/>
              </w:rPr>
            </w:pPr>
            <w:r w:rsidRPr="00EE1943">
              <w:rPr>
                <w:rFonts w:cstheme="minorHAnsi"/>
                <w:b/>
                <w:bCs/>
              </w:rPr>
              <w:t>Managing &amp; Leading</w:t>
            </w:r>
          </w:p>
          <w:p w14:paraId="1ABD9D36" w14:textId="1621E121" w:rsidR="00C65465" w:rsidRPr="00190DA3" w:rsidRDefault="00C65465" w:rsidP="00190DA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E1943">
              <w:rPr>
                <w:rFonts w:cstheme="minorHAnsi"/>
              </w:rPr>
              <w:t xml:space="preserve">Serves as a role model to managers as well as to staff members in general. Demonstrates leadership, inspires others, and provides clear direction to achieve the </w:t>
            </w:r>
            <w:r>
              <w:rPr>
                <w:rFonts w:cstheme="minorHAnsi"/>
              </w:rPr>
              <w:t>SSC</w:t>
            </w:r>
            <w:r w:rsidRPr="00EE19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objectives </w:t>
            </w:r>
            <w:r w:rsidRPr="00EE1943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</w:t>
            </w:r>
            <w:r w:rsidRPr="00EE1943">
              <w:rPr>
                <w:rFonts w:cstheme="minorHAnsi"/>
              </w:rPr>
              <w:t>priorities. Motivates and empowers staff and recogni</w:t>
            </w:r>
            <w:r>
              <w:rPr>
                <w:rFonts w:cstheme="minorHAnsi"/>
              </w:rPr>
              <w:t>s</w:t>
            </w:r>
            <w:r w:rsidRPr="00EE1943">
              <w:rPr>
                <w:rFonts w:cstheme="minorHAnsi"/>
              </w:rPr>
              <w:t>es individual and team contributions to the</w:t>
            </w:r>
            <w:r>
              <w:rPr>
                <w:rFonts w:cstheme="minorHAnsi"/>
              </w:rPr>
              <w:t xml:space="preserve"> SSC</w:t>
            </w:r>
            <w:r w:rsidRPr="00EE1943">
              <w:rPr>
                <w:rFonts w:cstheme="minorHAnsi"/>
              </w:rPr>
              <w:t>’s success.</w:t>
            </w:r>
          </w:p>
        </w:tc>
      </w:tr>
      <w:tr w:rsidR="00C65465" w:rsidRPr="001868BA" w14:paraId="1AC06BAF" w14:textId="77777777" w:rsidTr="28D8DD7B">
        <w:tc>
          <w:tcPr>
            <w:tcW w:w="2689" w:type="dxa"/>
            <w:shd w:val="clear" w:color="auto" w:fill="D70428"/>
          </w:tcPr>
          <w:p w14:paraId="264D111C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75961C16" w14:textId="28ADB0C0" w:rsidR="00C65465" w:rsidRPr="00DE26AB" w:rsidRDefault="590A10A4" w:rsidP="0008697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28D8DD7B">
              <w:rPr>
                <w:rFonts w:ascii="Calibri" w:eastAsia="Calibri" w:hAnsi="Calibri" w:cs="Calibri"/>
              </w:rPr>
              <w:t xml:space="preserve">Responsible for managing the performance of the </w:t>
            </w:r>
            <w:r w:rsidR="000F78D6">
              <w:rPr>
                <w:rFonts w:ascii="Calibri" w:eastAsia="Calibri" w:hAnsi="Calibri" w:cs="Calibri"/>
              </w:rPr>
              <w:t>CX</w:t>
            </w:r>
            <w:r w:rsidRPr="28D8DD7B">
              <w:rPr>
                <w:rFonts w:ascii="Calibri" w:eastAsia="Calibri" w:hAnsi="Calibri" w:cs="Calibri"/>
              </w:rPr>
              <w:t xml:space="preserve"> team, </w:t>
            </w:r>
            <w:proofErr w:type="gramStart"/>
            <w:r w:rsidRPr="28D8DD7B">
              <w:rPr>
                <w:rFonts w:ascii="Calibri" w:eastAsia="Calibri" w:hAnsi="Calibri" w:cs="Calibri"/>
              </w:rPr>
              <w:t>motivating</w:t>
            </w:r>
            <w:proofErr w:type="gramEnd"/>
            <w:r w:rsidRPr="28D8DD7B">
              <w:rPr>
                <w:rFonts w:ascii="Calibri" w:eastAsia="Calibri" w:hAnsi="Calibri" w:cs="Calibri"/>
              </w:rPr>
              <w:t xml:space="preserve"> and developing </w:t>
            </w:r>
            <w:r w:rsidR="0008697D">
              <w:rPr>
                <w:rFonts w:ascii="Calibri" w:eastAsia="Calibri" w:hAnsi="Calibri" w:cs="Calibri"/>
              </w:rPr>
              <w:t xml:space="preserve">staff </w:t>
            </w:r>
            <w:r w:rsidRPr="28D8DD7B">
              <w:rPr>
                <w:rFonts w:ascii="Calibri" w:eastAsia="Calibri" w:hAnsi="Calibri" w:cs="Calibri"/>
              </w:rPr>
              <w:t>to produce customer service excellence</w:t>
            </w:r>
            <w:r w:rsidR="0008697D">
              <w:rPr>
                <w:rFonts w:ascii="Calibri" w:eastAsia="Calibri" w:hAnsi="Calibri" w:cs="Calibri"/>
              </w:rPr>
              <w:t xml:space="preserve">. </w:t>
            </w:r>
            <w:r w:rsidRPr="28D8DD7B">
              <w:rPr>
                <w:rFonts w:ascii="Calibri" w:eastAsia="Calibri" w:hAnsi="Calibri" w:cs="Calibri"/>
              </w:rPr>
              <w:t>Proactively manage delivery against a set of KPIs and organisational objectives taking prompt remedial action to ensure performance levels are met.</w:t>
            </w:r>
            <w:r w:rsidR="0008697D">
              <w:rPr>
                <w:rFonts w:ascii="Calibri" w:eastAsia="Calibri" w:hAnsi="Calibri" w:cs="Calibri"/>
              </w:rPr>
              <w:t xml:space="preserve"> Build strong stakeholder relationships and</w:t>
            </w:r>
            <w:r w:rsidR="0008697D" w:rsidRPr="0008697D">
              <w:rPr>
                <w:rFonts w:ascii="Calibri" w:eastAsia="Calibri" w:hAnsi="Calibri" w:cs="Calibri"/>
              </w:rPr>
              <w:t xml:space="preserve"> help the businesses we work</w:t>
            </w:r>
            <w:r w:rsidR="0008697D">
              <w:rPr>
                <w:rFonts w:ascii="Calibri" w:eastAsia="Calibri" w:hAnsi="Calibri" w:cs="Calibri"/>
              </w:rPr>
              <w:t xml:space="preserve"> </w:t>
            </w:r>
            <w:r w:rsidR="0008697D" w:rsidRPr="0008697D">
              <w:rPr>
                <w:rFonts w:ascii="Calibri" w:eastAsia="Calibri" w:hAnsi="Calibri" w:cs="Calibri"/>
              </w:rPr>
              <w:t>with thrive by reducing stress</w:t>
            </w:r>
            <w:r w:rsidR="0008697D">
              <w:rPr>
                <w:rFonts w:ascii="Calibri" w:eastAsia="Calibri" w:hAnsi="Calibri" w:cs="Calibri"/>
              </w:rPr>
              <w:t xml:space="preserve"> </w:t>
            </w:r>
            <w:r w:rsidR="0008697D" w:rsidRPr="0008697D">
              <w:rPr>
                <w:rFonts w:ascii="Calibri" w:eastAsia="Calibri" w:hAnsi="Calibri" w:cs="Calibri"/>
              </w:rPr>
              <w:t>in their day-to-day work life.</w:t>
            </w:r>
          </w:p>
        </w:tc>
      </w:tr>
      <w:tr w:rsidR="00C65465" w:rsidRPr="001868BA" w14:paraId="7C4452B6" w14:textId="77777777" w:rsidTr="28D8DD7B">
        <w:tc>
          <w:tcPr>
            <w:tcW w:w="2689" w:type="dxa"/>
            <w:shd w:val="clear" w:color="auto" w:fill="D70428"/>
          </w:tcPr>
          <w:p w14:paraId="62EFDD6E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  <w:r>
              <w:rPr>
                <w:rFonts w:ascii="Calibri" w:hAnsi="Calibri" w:cs="Arial"/>
                <w:color w:val="FFFFFF" w:themeColor="background1"/>
              </w:rPr>
              <w:t>?</w:t>
            </w:r>
          </w:p>
        </w:tc>
        <w:tc>
          <w:tcPr>
            <w:tcW w:w="6327" w:type="dxa"/>
          </w:tcPr>
          <w:p w14:paraId="0CEB6501" w14:textId="00D8BACF" w:rsidR="00907183" w:rsidRPr="00907183" w:rsidRDefault="00907183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 w:rsidRPr="28D8DD7B">
              <w:rPr>
                <w:rFonts w:ascii="Calibri" w:eastAsia="Calibri" w:hAnsi="Calibri" w:cs="Calibri"/>
              </w:rPr>
              <w:t xml:space="preserve">Analyse and interpret data to effectively manage performance within CX operation. </w:t>
            </w:r>
          </w:p>
          <w:p w14:paraId="6AA92B70" w14:textId="77777777" w:rsidR="00907183" w:rsidRPr="00DE26AB" w:rsidRDefault="00907183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 w:rsidRPr="28D8DD7B">
              <w:rPr>
                <w:rFonts w:ascii="Calibri" w:eastAsia="Calibri" w:hAnsi="Calibri" w:cs="Calibri"/>
              </w:rPr>
              <w:t>Attend and participate in stakeholder account meetings periodically.</w:t>
            </w:r>
          </w:p>
          <w:p w14:paraId="76F45F62" w14:textId="3F634724" w:rsidR="00907183" w:rsidRPr="00907183" w:rsidRDefault="00907183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 w:rsidRPr="28D8DD7B">
              <w:rPr>
                <w:rFonts w:ascii="Calibri" w:eastAsia="Calibri" w:hAnsi="Calibri" w:cs="Calibri"/>
              </w:rPr>
              <w:t>Lead on daily and weekly calls with varying stakeholders to discuss performance and current issues with agreed actions and agenda.</w:t>
            </w:r>
          </w:p>
          <w:p w14:paraId="5EACF8D5" w14:textId="69FAE614" w:rsidR="00907183" w:rsidRPr="00907183" w:rsidRDefault="00907183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>
              <w:rPr>
                <w:rFonts w:ascii="Calibri" w:eastAsia="Calibri" w:hAnsi="Calibri" w:cs="Calibri"/>
              </w:rPr>
              <w:lastRenderedPageBreak/>
              <w:t>Manage CX related projects in line with the SSC Strategy and report on progress to the Programme Board.</w:t>
            </w:r>
          </w:p>
          <w:p w14:paraId="595988AC" w14:textId="11B5CEF5" w:rsidR="00907183" w:rsidRPr="00DE26AB" w:rsidRDefault="00907183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>
              <w:t>Deputise for Head of Customer Experience at senior leadership team level</w:t>
            </w:r>
            <w:r w:rsidR="002012C9">
              <w:t xml:space="preserve"> and liaise with department management team.</w:t>
            </w:r>
          </w:p>
          <w:p w14:paraId="2969C47F" w14:textId="19A13B6C" w:rsidR="00C65465" w:rsidRPr="00DE26AB" w:rsidRDefault="00907183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17402D2C" w:rsidRPr="28D8DD7B">
              <w:rPr>
                <w:rFonts w:ascii="Calibri" w:eastAsia="Calibri" w:hAnsi="Calibri" w:cs="Calibri"/>
              </w:rPr>
              <w:t>anag</w:t>
            </w:r>
            <w:r>
              <w:rPr>
                <w:rFonts w:ascii="Calibri" w:eastAsia="Calibri" w:hAnsi="Calibri" w:cs="Calibri"/>
              </w:rPr>
              <w:t>e</w:t>
            </w:r>
            <w:r w:rsidR="17402D2C" w:rsidRPr="28D8DD7B">
              <w:rPr>
                <w:rFonts w:ascii="Calibri" w:eastAsia="Calibri" w:hAnsi="Calibri" w:cs="Calibri"/>
              </w:rPr>
              <w:t xml:space="preserve"> and coach the </w:t>
            </w:r>
            <w:r w:rsidR="000F78D6">
              <w:rPr>
                <w:rFonts w:ascii="Calibri" w:eastAsia="Calibri" w:hAnsi="Calibri" w:cs="Calibri"/>
              </w:rPr>
              <w:t>CX</w:t>
            </w:r>
            <w:r w:rsidR="17402D2C" w:rsidRPr="28D8DD7B">
              <w:rPr>
                <w:rFonts w:ascii="Calibri" w:eastAsia="Calibri" w:hAnsi="Calibri" w:cs="Calibri"/>
              </w:rPr>
              <w:t xml:space="preserve"> </w:t>
            </w:r>
            <w:r w:rsidR="000F78D6">
              <w:rPr>
                <w:rFonts w:ascii="Calibri" w:eastAsia="Calibri" w:hAnsi="Calibri" w:cs="Calibri"/>
              </w:rPr>
              <w:t>T</w:t>
            </w:r>
            <w:r w:rsidR="64C46008" w:rsidRPr="28D8DD7B">
              <w:rPr>
                <w:rFonts w:ascii="Calibri" w:eastAsia="Calibri" w:hAnsi="Calibri" w:cs="Calibri"/>
              </w:rPr>
              <w:t xml:space="preserve">eam </w:t>
            </w:r>
            <w:r w:rsidR="000F78D6">
              <w:rPr>
                <w:rFonts w:ascii="Calibri" w:eastAsia="Calibri" w:hAnsi="Calibri" w:cs="Calibri"/>
              </w:rPr>
              <w:t>L</w:t>
            </w:r>
            <w:r w:rsidR="64C46008" w:rsidRPr="28D8DD7B">
              <w:rPr>
                <w:rFonts w:ascii="Calibri" w:eastAsia="Calibri" w:hAnsi="Calibri" w:cs="Calibri"/>
              </w:rPr>
              <w:t>eaders</w:t>
            </w:r>
            <w:r w:rsidR="17402D2C" w:rsidRPr="28D8DD7B">
              <w:rPr>
                <w:rFonts w:ascii="Calibri" w:eastAsia="Calibri" w:hAnsi="Calibri" w:cs="Calibri"/>
              </w:rPr>
              <w:t xml:space="preserve">, supporting them to be effective in their roles, working smartly and efficiently to motivate and inspire their teams to achieve outstanding customer service. </w:t>
            </w:r>
          </w:p>
          <w:p w14:paraId="48BC8D7A" w14:textId="42F3282F" w:rsidR="0077198C" w:rsidRPr="0077198C" w:rsidRDefault="17402D2C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 xml:space="preserve">Coach </w:t>
            </w:r>
            <w:r w:rsidR="000F78D6">
              <w:rPr>
                <w:rFonts w:ascii="Calibri" w:eastAsia="Calibri" w:hAnsi="Calibri" w:cs="Calibri"/>
              </w:rPr>
              <w:t>CX</w:t>
            </w:r>
            <w:r w:rsidRPr="28D8DD7B">
              <w:rPr>
                <w:rFonts w:ascii="Calibri" w:eastAsia="Calibri" w:hAnsi="Calibri" w:cs="Calibri"/>
              </w:rPr>
              <w:t xml:space="preserve"> </w:t>
            </w:r>
            <w:r w:rsidR="000F78D6">
              <w:rPr>
                <w:rFonts w:ascii="Calibri" w:eastAsia="Calibri" w:hAnsi="Calibri" w:cs="Calibri"/>
              </w:rPr>
              <w:t>T</w:t>
            </w:r>
            <w:r w:rsidRPr="28D8DD7B">
              <w:rPr>
                <w:rFonts w:ascii="Calibri" w:eastAsia="Calibri" w:hAnsi="Calibri" w:cs="Calibri"/>
              </w:rPr>
              <w:t xml:space="preserve">eam </w:t>
            </w:r>
            <w:r w:rsidR="000F78D6">
              <w:rPr>
                <w:rFonts w:ascii="Calibri" w:eastAsia="Calibri" w:hAnsi="Calibri" w:cs="Calibri"/>
              </w:rPr>
              <w:t>L</w:t>
            </w:r>
            <w:r w:rsidRPr="28D8DD7B">
              <w:rPr>
                <w:rFonts w:ascii="Calibri" w:eastAsia="Calibri" w:hAnsi="Calibri" w:cs="Calibri"/>
              </w:rPr>
              <w:t>eaders to further strengthen and enhance their HR knowledge (including performance management, absence management, grievance issues, disciplinary) and delivery of HR related tasks and procedure</w:t>
            </w:r>
            <w:r w:rsidR="0077198C">
              <w:rPr>
                <w:rFonts w:ascii="Calibri" w:eastAsia="Calibri" w:hAnsi="Calibri" w:cs="Calibri"/>
              </w:rPr>
              <w:t>s</w:t>
            </w:r>
            <w:r w:rsidRPr="28D8DD7B">
              <w:rPr>
                <w:rFonts w:ascii="Calibri" w:eastAsia="Calibri" w:hAnsi="Calibri" w:cs="Calibri"/>
              </w:rPr>
              <w:t xml:space="preserve">. </w:t>
            </w:r>
          </w:p>
          <w:p w14:paraId="245555F3" w14:textId="51756334" w:rsidR="0077198C" w:rsidRPr="0077198C" w:rsidRDefault="17402D2C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>Create a culture of engagement</w:t>
            </w:r>
            <w:r w:rsidR="0077198C">
              <w:rPr>
                <w:rFonts w:ascii="Calibri" w:eastAsia="Calibri" w:hAnsi="Calibri" w:cs="Calibri"/>
              </w:rPr>
              <w:t>,</w:t>
            </w:r>
            <w:r w:rsidRPr="28D8DD7B">
              <w:rPr>
                <w:rFonts w:ascii="Calibri" w:eastAsia="Calibri" w:hAnsi="Calibri" w:cs="Calibri"/>
              </w:rPr>
              <w:t xml:space="preserve"> encouraging growth, personal </w:t>
            </w:r>
            <w:r w:rsidR="002012C9" w:rsidRPr="28D8DD7B">
              <w:rPr>
                <w:rFonts w:ascii="Calibri" w:eastAsia="Calibri" w:hAnsi="Calibri" w:cs="Calibri"/>
              </w:rPr>
              <w:t>development,</w:t>
            </w:r>
            <w:r w:rsidRPr="28D8DD7B">
              <w:rPr>
                <w:rFonts w:ascii="Calibri" w:eastAsia="Calibri" w:hAnsi="Calibri" w:cs="Calibri"/>
              </w:rPr>
              <w:t xml:space="preserve"> and a great place to work</w:t>
            </w:r>
            <w:r w:rsidR="0077198C">
              <w:rPr>
                <w:rFonts w:ascii="Calibri" w:eastAsia="Calibri" w:hAnsi="Calibri" w:cs="Calibri"/>
              </w:rPr>
              <w:t>.</w:t>
            </w:r>
            <w:r w:rsidRPr="28D8DD7B">
              <w:rPr>
                <w:rFonts w:ascii="Calibri" w:eastAsia="Calibri" w:hAnsi="Calibri" w:cs="Calibri"/>
              </w:rPr>
              <w:t xml:space="preserve"> </w:t>
            </w:r>
          </w:p>
          <w:p w14:paraId="55A61114" w14:textId="752B5173" w:rsidR="00C65465" w:rsidRPr="00DE26AB" w:rsidRDefault="0077198C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 xml:space="preserve">Manage performance and wellbeing through </w:t>
            </w:r>
            <w:r w:rsidR="17402D2C" w:rsidRPr="28D8DD7B">
              <w:rPr>
                <w:rFonts w:ascii="Calibri" w:eastAsia="Calibri" w:hAnsi="Calibri" w:cs="Calibri"/>
              </w:rPr>
              <w:t>regular 121s</w:t>
            </w:r>
            <w:r>
              <w:rPr>
                <w:rFonts w:ascii="Calibri" w:eastAsia="Calibri" w:hAnsi="Calibri" w:cs="Calibri"/>
              </w:rPr>
              <w:t xml:space="preserve"> and team meetings</w:t>
            </w:r>
            <w:r w:rsidR="17402D2C" w:rsidRPr="28D8DD7B">
              <w:rPr>
                <w:rFonts w:ascii="Calibri" w:eastAsia="Calibri" w:hAnsi="Calibri" w:cs="Calibri"/>
              </w:rPr>
              <w:t>.</w:t>
            </w:r>
          </w:p>
          <w:p w14:paraId="766B0D45" w14:textId="30BEBA24" w:rsidR="0077198C" w:rsidRPr="0077198C" w:rsidRDefault="0077198C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Oversee</w:t>
            </w:r>
            <w:r w:rsidR="17402D2C" w:rsidRPr="28D8DD7B">
              <w:rPr>
                <w:rFonts w:ascii="Calibri" w:eastAsia="Calibri" w:hAnsi="Calibri" w:cs="Calibri"/>
              </w:rPr>
              <w:t xml:space="preserve"> </w:t>
            </w:r>
            <w:r w:rsidR="001703A4">
              <w:rPr>
                <w:rFonts w:ascii="Calibri" w:eastAsia="Calibri" w:hAnsi="Calibri" w:cs="Calibri"/>
              </w:rPr>
              <w:t>CX</w:t>
            </w:r>
            <w:r>
              <w:rPr>
                <w:rFonts w:ascii="Calibri" w:eastAsia="Calibri" w:hAnsi="Calibri" w:cs="Calibri"/>
              </w:rPr>
              <w:t xml:space="preserve"> team rostering</w:t>
            </w:r>
            <w:r w:rsidR="17402D2C" w:rsidRPr="28D8DD7B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to ensure adequate resource available</w:t>
            </w:r>
            <w:r w:rsidR="00907183"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</w:rPr>
              <w:t xml:space="preserve"> meet customer demand.</w:t>
            </w:r>
          </w:p>
          <w:p w14:paraId="2DB88457" w14:textId="6CC3797C" w:rsidR="00C65465" w:rsidRPr="00DE26AB" w:rsidRDefault="17402D2C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 xml:space="preserve">Create and effectively </w:t>
            </w:r>
            <w:r w:rsidR="0077198C">
              <w:rPr>
                <w:rFonts w:ascii="Calibri" w:eastAsia="Calibri" w:hAnsi="Calibri" w:cs="Calibri"/>
              </w:rPr>
              <w:t>c</w:t>
            </w:r>
            <w:r w:rsidRPr="28D8DD7B">
              <w:rPr>
                <w:rFonts w:ascii="Calibri" w:eastAsia="Calibri" w:hAnsi="Calibri" w:cs="Calibri"/>
              </w:rPr>
              <w:t xml:space="preserve">ontribute to workforce </w:t>
            </w:r>
            <w:r w:rsidR="0077198C">
              <w:rPr>
                <w:rFonts w:ascii="Calibri" w:eastAsia="Calibri" w:hAnsi="Calibri" w:cs="Calibri"/>
              </w:rPr>
              <w:t>p</w:t>
            </w:r>
            <w:r w:rsidRPr="28D8DD7B">
              <w:rPr>
                <w:rFonts w:ascii="Calibri" w:eastAsia="Calibri" w:hAnsi="Calibri" w:cs="Calibri"/>
              </w:rPr>
              <w:t>lanning to assess, analyse and forecast resource demand requirements to ensure SLAs are met within CX.</w:t>
            </w:r>
          </w:p>
          <w:p w14:paraId="17DB8F81" w14:textId="6F1623AB" w:rsidR="00C65465" w:rsidRPr="00DE26AB" w:rsidRDefault="004F04B4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541AA72E" w:rsidRPr="28D8DD7B">
              <w:rPr>
                <w:rFonts w:ascii="Calibri" w:eastAsia="Calibri" w:hAnsi="Calibri" w:cs="Calibri"/>
              </w:rPr>
              <w:t xml:space="preserve">reate, </w:t>
            </w:r>
            <w:r w:rsidR="00907183" w:rsidRPr="28D8DD7B">
              <w:rPr>
                <w:rFonts w:ascii="Calibri" w:eastAsia="Calibri" w:hAnsi="Calibri" w:cs="Calibri"/>
              </w:rPr>
              <w:t>deliver,</w:t>
            </w:r>
            <w:r w:rsidR="541AA72E" w:rsidRPr="28D8DD7B">
              <w:rPr>
                <w:rFonts w:ascii="Calibri" w:eastAsia="Calibri" w:hAnsi="Calibri" w:cs="Calibri"/>
              </w:rPr>
              <w:t xml:space="preserve"> and sustain a robust process for all potential customer and/or internal fraudulent activity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20001FD" w14:textId="69EF1296" w:rsidR="004F04B4" w:rsidRPr="004F04B4" w:rsidRDefault="004F04B4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Ensure continuous</w:t>
            </w:r>
            <w:r w:rsidR="541AA72E" w:rsidRPr="28D8DD7B">
              <w:rPr>
                <w:rFonts w:ascii="Calibri" w:eastAsia="Calibri" w:hAnsi="Calibri" w:cs="Calibri"/>
              </w:rPr>
              <w:t xml:space="preserve"> improve</w:t>
            </w:r>
            <w:r>
              <w:rPr>
                <w:rFonts w:ascii="Calibri" w:eastAsia="Calibri" w:hAnsi="Calibri" w:cs="Calibri"/>
              </w:rPr>
              <w:t>ment to</w:t>
            </w:r>
            <w:r w:rsidR="541AA72E" w:rsidRPr="28D8DD7B">
              <w:rPr>
                <w:rFonts w:ascii="Calibri" w:eastAsia="Calibri" w:hAnsi="Calibri" w:cs="Calibri"/>
              </w:rPr>
              <w:t xml:space="preserve"> the quality of service</w:t>
            </w:r>
            <w:r>
              <w:rPr>
                <w:rFonts w:ascii="Calibri" w:eastAsia="Calibri" w:hAnsi="Calibri" w:cs="Calibri"/>
              </w:rPr>
              <w:t xml:space="preserve"> we provide to our internal and external customers</w:t>
            </w:r>
            <w:r w:rsidR="541AA72E" w:rsidRPr="28D8DD7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541AA72E" w:rsidRPr="28D8DD7B">
              <w:rPr>
                <w:rFonts w:ascii="Calibri" w:eastAsia="Calibri" w:hAnsi="Calibri" w:cs="Calibri"/>
              </w:rPr>
              <w:t>Complying with both regulatory and advisory standards</w:t>
            </w:r>
            <w:r>
              <w:rPr>
                <w:rFonts w:ascii="Calibri" w:eastAsia="Calibri" w:hAnsi="Calibri" w:cs="Calibri"/>
              </w:rPr>
              <w:t>, ensuring best practice and industry learnings applied.</w:t>
            </w:r>
          </w:p>
          <w:p w14:paraId="70363146" w14:textId="4D6FD557" w:rsidR="00C65465" w:rsidRPr="00DE26AB" w:rsidRDefault="004F04B4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541AA72E" w:rsidRPr="28D8DD7B">
              <w:rPr>
                <w:rFonts w:ascii="Calibri" w:eastAsia="Calibri" w:hAnsi="Calibri" w:cs="Calibri"/>
              </w:rPr>
              <w:t xml:space="preserve">ctively </w:t>
            </w:r>
            <w:r>
              <w:rPr>
                <w:rFonts w:ascii="Calibri" w:eastAsia="Calibri" w:hAnsi="Calibri" w:cs="Calibri"/>
              </w:rPr>
              <w:t>disseminate</w:t>
            </w:r>
            <w:r w:rsidR="541AA72E" w:rsidRPr="28D8DD7B">
              <w:rPr>
                <w:rFonts w:ascii="Calibri" w:eastAsia="Calibri" w:hAnsi="Calibri" w:cs="Calibri"/>
              </w:rPr>
              <w:t xml:space="preserve"> key company messages from the Senior Leadership Team, promoting them positively and appropriately.</w:t>
            </w:r>
          </w:p>
          <w:p w14:paraId="5C2C24CB" w14:textId="56583815" w:rsidR="00C65465" w:rsidRPr="00DE26AB" w:rsidRDefault="541AA72E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>Proactively manage and aim to strengthen client relationships, through successful delivery of performance SLAs, continually reviewing areas of improvement and business processes to ensure exceptional service delivery.</w:t>
            </w:r>
          </w:p>
          <w:p w14:paraId="17F886F9" w14:textId="3B725A9D" w:rsidR="00C65465" w:rsidRPr="00DE26AB" w:rsidRDefault="541AA72E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>Ensure CX have a suite of process documents in line with business requirements</w:t>
            </w:r>
            <w:r w:rsidR="002A4170">
              <w:rPr>
                <w:rFonts w:ascii="Calibri" w:eastAsia="Calibri" w:hAnsi="Calibri" w:cs="Calibri"/>
              </w:rPr>
              <w:t xml:space="preserve"> which evolve and update via change control.</w:t>
            </w:r>
          </w:p>
          <w:p w14:paraId="7A3CEF4C" w14:textId="71C8021F" w:rsidR="002A4170" w:rsidRPr="002A4170" w:rsidRDefault="541AA72E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t xml:space="preserve">Work closely with the SSC </w:t>
            </w:r>
            <w:r w:rsidR="002A4170">
              <w:rPr>
                <w:rFonts w:ascii="Calibri" w:eastAsia="Calibri" w:hAnsi="Calibri" w:cs="Calibri"/>
              </w:rPr>
              <w:t>Head of Business Support</w:t>
            </w:r>
            <w:r w:rsidRPr="28D8DD7B">
              <w:rPr>
                <w:rFonts w:ascii="Calibri" w:eastAsia="Calibri" w:hAnsi="Calibri" w:cs="Calibri"/>
              </w:rPr>
              <w:t xml:space="preserve"> on all engagement activities</w:t>
            </w:r>
            <w:r w:rsidR="002A4170">
              <w:rPr>
                <w:rFonts w:ascii="Calibri" w:eastAsia="Calibri" w:hAnsi="Calibri" w:cs="Calibri"/>
              </w:rPr>
              <w:t xml:space="preserve"> and safe working practices</w:t>
            </w:r>
            <w:r w:rsidRPr="28D8DD7B">
              <w:rPr>
                <w:rFonts w:ascii="Calibri" w:eastAsia="Calibri" w:hAnsi="Calibri" w:cs="Calibri"/>
              </w:rPr>
              <w:t xml:space="preserve">, helping to create a culture of fun and collaboration within CX and the wider SSC teams. </w:t>
            </w:r>
          </w:p>
          <w:p w14:paraId="78B278B0" w14:textId="6F680D76" w:rsidR="00C65465" w:rsidRPr="002A4170" w:rsidRDefault="002A4170" w:rsidP="002A4170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541AA72E" w:rsidRPr="28D8DD7B">
              <w:rPr>
                <w:rFonts w:ascii="Calibri" w:eastAsia="Calibri" w:hAnsi="Calibri" w:cs="Calibri"/>
              </w:rPr>
              <w:t>esponsible for creating ways in which to celebrate successes, recognise great work and drive a high team engagement score.</w:t>
            </w:r>
          </w:p>
          <w:p w14:paraId="05D94D06" w14:textId="0AABA6D5" w:rsidR="002A4170" w:rsidRPr="002A4170" w:rsidRDefault="002A4170" w:rsidP="002A4170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Manage risk within the department, escalating where necessary and ensuring mitigations are put in place.</w:t>
            </w:r>
          </w:p>
          <w:p w14:paraId="6E333C99" w14:textId="5EBC3458" w:rsidR="00C65465" w:rsidRPr="00DE26AB" w:rsidRDefault="541AA72E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eastAsia="Calibri" w:hAnsi="Calibri" w:cs="Calibri"/>
              </w:rPr>
              <w:lastRenderedPageBreak/>
              <w:t xml:space="preserve">Work in conjunction with Training and Quality </w:t>
            </w:r>
            <w:r w:rsidR="001703A4">
              <w:rPr>
                <w:rFonts w:ascii="Calibri" w:eastAsia="Calibri" w:hAnsi="Calibri" w:cs="Calibri"/>
              </w:rPr>
              <w:t xml:space="preserve">team </w:t>
            </w:r>
            <w:r w:rsidRPr="28D8DD7B">
              <w:rPr>
                <w:rFonts w:ascii="Calibri" w:eastAsia="Calibri" w:hAnsi="Calibri" w:cs="Calibri"/>
              </w:rPr>
              <w:t>to ensure CX standards are met and enhance ability to meet yearly quality score and departmental targets.</w:t>
            </w:r>
          </w:p>
          <w:p w14:paraId="4576188E" w14:textId="47F491BE" w:rsidR="00C65465" w:rsidRPr="00DE26AB" w:rsidRDefault="002A4170" w:rsidP="28D8DD7B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>
              <w:rPr>
                <w:rFonts w:ascii="Calibri" w:eastAsia="Calibri" w:hAnsi="Calibri" w:cs="Calibri"/>
              </w:rPr>
              <w:t>Oversee CX recruitment and ensure process runs smoothly from application to onboarding.</w:t>
            </w:r>
          </w:p>
          <w:p w14:paraId="270EC265" w14:textId="578ADDC4" w:rsidR="00C65465" w:rsidRPr="00DE26AB" w:rsidRDefault="002A4170" w:rsidP="00907183">
            <w:pPr>
              <w:pStyle w:val="ListParagraph"/>
              <w:numPr>
                <w:ilvl w:val="0"/>
                <w:numId w:val="3"/>
              </w:numPr>
              <w:spacing w:before="60" w:after="60" w:line="280" w:lineRule="atLeast"/>
            </w:pPr>
            <w:r>
              <w:rPr>
                <w:rFonts w:ascii="Calibri" w:eastAsia="Calibri" w:hAnsi="Calibri" w:cs="Calibri"/>
              </w:rPr>
              <w:t xml:space="preserve">Manage colleague journey </w:t>
            </w:r>
            <w:r w:rsidR="001703A4">
              <w:rPr>
                <w:rFonts w:ascii="Calibri" w:eastAsia="Calibri" w:hAnsi="Calibri" w:cs="Calibri"/>
              </w:rPr>
              <w:t>process for CX.</w:t>
            </w:r>
          </w:p>
        </w:tc>
      </w:tr>
      <w:tr w:rsidR="00C65465" w:rsidRPr="001868BA" w14:paraId="10DCFD52" w14:textId="77777777" w:rsidTr="28D8DD7B">
        <w:tc>
          <w:tcPr>
            <w:tcW w:w="2689" w:type="dxa"/>
            <w:shd w:val="clear" w:color="auto" w:fill="D70428"/>
          </w:tcPr>
          <w:p w14:paraId="1948A3A3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Who are your key stakeholders?</w:t>
            </w:r>
          </w:p>
        </w:tc>
        <w:tc>
          <w:tcPr>
            <w:tcW w:w="6327" w:type="dxa"/>
          </w:tcPr>
          <w:p w14:paraId="30E550E6" w14:textId="77777777" w:rsidR="00C65465" w:rsidRDefault="004519EC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External – key contacts within the businesses we provide services to.</w:t>
            </w:r>
          </w:p>
          <w:p w14:paraId="12BA51B3" w14:textId="3D66A1E9" w:rsidR="004519EC" w:rsidRPr="00DE26AB" w:rsidRDefault="004519EC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Internal – SSC Leadership Team, CX Management Team, HR, Project &amp; Business Analysis, Business Support.</w:t>
            </w:r>
          </w:p>
        </w:tc>
      </w:tr>
      <w:tr w:rsidR="00C65465" w:rsidRPr="001868BA" w14:paraId="381ACFAF" w14:textId="77777777" w:rsidTr="28D8DD7B">
        <w:tc>
          <w:tcPr>
            <w:tcW w:w="2689" w:type="dxa"/>
            <w:shd w:val="clear" w:color="auto" w:fill="D70428"/>
          </w:tcPr>
          <w:p w14:paraId="08EEFC99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670ED4B5" w14:textId="0FC040BA" w:rsidR="00C65465" w:rsidRPr="00CA212A" w:rsidRDefault="1EF3DB8E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hAnsi="Calibri" w:cs="Arial"/>
              </w:rPr>
              <w:t>Strong organisational skills</w:t>
            </w:r>
          </w:p>
          <w:p w14:paraId="5D7FE2EE" w14:textId="248E6840" w:rsidR="00CA212A" w:rsidRPr="00DE26AB" w:rsidRDefault="00CA212A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  <w:rPr>
                <w:rFonts w:eastAsiaTheme="minorEastAsia"/>
              </w:rPr>
            </w:pPr>
            <w:r>
              <w:rPr>
                <w:rFonts w:ascii="Calibri" w:eastAsiaTheme="minorEastAsia" w:hAnsi="Calibri" w:cs="Arial"/>
              </w:rPr>
              <w:t xml:space="preserve">Effective communication skills with the ability to communicate at </w:t>
            </w:r>
            <w:r w:rsidR="004519EC">
              <w:rPr>
                <w:rFonts w:ascii="Calibri" w:eastAsiaTheme="minorEastAsia" w:hAnsi="Calibri" w:cs="Arial"/>
              </w:rPr>
              <w:t>a senior level.</w:t>
            </w:r>
          </w:p>
          <w:p w14:paraId="7D1AFCB9" w14:textId="06423486" w:rsidR="00C65465" w:rsidRPr="00DE26AB" w:rsidRDefault="1EF3DB8E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Ability to manage varying priorities at pace</w:t>
            </w:r>
            <w:r w:rsidR="004519EC">
              <w:rPr>
                <w:rFonts w:ascii="Calibri" w:hAnsi="Calibri" w:cs="Arial"/>
              </w:rPr>
              <w:t>,</w:t>
            </w:r>
            <w:r w:rsidRPr="28D8DD7B">
              <w:rPr>
                <w:rFonts w:ascii="Calibri" w:hAnsi="Calibri" w:cs="Arial"/>
              </w:rPr>
              <w:t xml:space="preserve"> meeting deadlines where appropriate. </w:t>
            </w:r>
          </w:p>
          <w:p w14:paraId="09808F60" w14:textId="529FA990" w:rsidR="00C65465" w:rsidRPr="00DE26AB" w:rsidRDefault="1EF3DB8E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Drive for excellence</w:t>
            </w:r>
            <w:r w:rsidR="004519EC">
              <w:rPr>
                <w:rFonts w:ascii="Calibri" w:hAnsi="Calibri" w:cs="Arial"/>
              </w:rPr>
              <w:t xml:space="preserve"> and continuous improvement. </w:t>
            </w:r>
          </w:p>
          <w:p w14:paraId="71E5BF59" w14:textId="63D04613" w:rsidR="00C65465" w:rsidRPr="00DE26AB" w:rsidRDefault="004519EC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Resilient</w:t>
            </w:r>
            <w:r w:rsidR="1EF3DB8E" w:rsidRPr="28D8DD7B">
              <w:rPr>
                <w:rFonts w:ascii="Calibri" w:hAnsi="Calibri" w:cs="Arial"/>
              </w:rPr>
              <w:t xml:space="preserve"> approach and ability to work in an </w:t>
            </w:r>
            <w:r w:rsidRPr="28D8DD7B">
              <w:rPr>
                <w:rFonts w:ascii="Calibri" w:hAnsi="Calibri" w:cs="Arial"/>
              </w:rPr>
              <w:t>ever-changing</w:t>
            </w:r>
            <w:r w:rsidR="1EF3DB8E" w:rsidRPr="28D8DD7B">
              <w:rPr>
                <w:rFonts w:ascii="Calibri" w:hAnsi="Calibri" w:cs="Arial"/>
              </w:rPr>
              <w:t xml:space="preserve"> environment.</w:t>
            </w:r>
          </w:p>
          <w:p w14:paraId="3DE31ED8" w14:textId="6E85FE30" w:rsidR="00C65465" w:rsidRPr="00DE26AB" w:rsidRDefault="000F78D6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>
              <w:rPr>
                <w:rFonts w:ascii="Calibri" w:hAnsi="Calibri" w:cs="Arial"/>
              </w:rPr>
              <w:t>People</w:t>
            </w:r>
            <w:r w:rsidR="2CD11DCD" w:rsidRPr="28D8DD7B">
              <w:rPr>
                <w:rFonts w:ascii="Calibri" w:hAnsi="Calibri" w:cs="Arial"/>
              </w:rPr>
              <w:t xml:space="preserve"> skills and ability to </w:t>
            </w:r>
            <w:r>
              <w:rPr>
                <w:rFonts w:ascii="Calibri" w:hAnsi="Calibri" w:cs="Arial"/>
              </w:rPr>
              <w:t xml:space="preserve">influence </w:t>
            </w:r>
            <w:r w:rsidR="2CD11DCD" w:rsidRPr="28D8DD7B">
              <w:rPr>
                <w:rFonts w:ascii="Calibri" w:hAnsi="Calibri" w:cs="Arial"/>
              </w:rPr>
              <w:t xml:space="preserve">stakeholders at varying levels. </w:t>
            </w:r>
          </w:p>
          <w:p w14:paraId="106820BD" w14:textId="3D7E9B32" w:rsidR="00C65465" w:rsidRPr="00DE26AB" w:rsidRDefault="000F78D6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>
              <w:rPr>
                <w:rFonts w:ascii="Calibri" w:hAnsi="Calibri" w:cs="Arial"/>
              </w:rPr>
              <w:t>Awareness of CRM systems and ability to interpret business data.</w:t>
            </w:r>
          </w:p>
          <w:p w14:paraId="535D29D6" w14:textId="18CDD10C" w:rsidR="00C65465" w:rsidRPr="00DE26AB" w:rsidRDefault="2CD11DCD" w:rsidP="28D8DD7B">
            <w:pPr>
              <w:pStyle w:val="ListParagraph"/>
              <w:numPr>
                <w:ilvl w:val="0"/>
                <w:numId w:val="2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Ability to lead from the front.</w:t>
            </w:r>
          </w:p>
        </w:tc>
      </w:tr>
      <w:tr w:rsidR="00C65465" w:rsidRPr="001868BA" w14:paraId="20E2F427" w14:textId="77777777" w:rsidTr="28D8DD7B">
        <w:tc>
          <w:tcPr>
            <w:tcW w:w="2689" w:type="dxa"/>
            <w:shd w:val="clear" w:color="auto" w:fill="D70428"/>
          </w:tcPr>
          <w:p w14:paraId="779E3759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would it be good for you to have to do this job?</w:t>
            </w:r>
          </w:p>
        </w:tc>
        <w:tc>
          <w:tcPr>
            <w:tcW w:w="6327" w:type="dxa"/>
          </w:tcPr>
          <w:p w14:paraId="10492B30" w14:textId="2523C3F7" w:rsidR="00C65465" w:rsidRPr="00DE26AB" w:rsidRDefault="4FB29F14" w:rsidP="28D8DD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eastAsiaTheme="minorEastAsia"/>
              </w:rPr>
            </w:pPr>
            <w:r w:rsidRPr="28D8DD7B">
              <w:rPr>
                <w:rFonts w:ascii="Calibri" w:hAnsi="Calibri" w:cs="Arial"/>
              </w:rPr>
              <w:t>Previous experience within fast paced contact centre environment</w:t>
            </w:r>
            <w:r w:rsidR="000F78D6">
              <w:rPr>
                <w:rFonts w:ascii="Calibri" w:hAnsi="Calibri" w:cs="Arial"/>
              </w:rPr>
              <w:t>, ideally rail industry.</w:t>
            </w:r>
          </w:p>
          <w:p w14:paraId="2C6CF3B5" w14:textId="6821AD39" w:rsidR="00C65465" w:rsidRPr="00DE26AB" w:rsidRDefault="4FB29F14" w:rsidP="28D8DD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Quick learner with ability to work at pace</w:t>
            </w:r>
            <w:r w:rsidR="000F78D6">
              <w:rPr>
                <w:rFonts w:ascii="Calibri" w:hAnsi="Calibri" w:cs="Arial"/>
              </w:rPr>
              <w:t>.</w:t>
            </w:r>
          </w:p>
          <w:p w14:paraId="567D7F8D" w14:textId="6EFF6362" w:rsidR="00C65465" w:rsidRPr="00DE26AB" w:rsidRDefault="4FB29F14" w:rsidP="28D8DD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</w:pPr>
            <w:r w:rsidRPr="28D8DD7B">
              <w:rPr>
                <w:rFonts w:ascii="Calibri" w:hAnsi="Calibri" w:cs="Arial"/>
              </w:rPr>
              <w:t>Previous experience leading large teams</w:t>
            </w:r>
            <w:r w:rsidR="000F78D6">
              <w:rPr>
                <w:rFonts w:ascii="Calibri" w:hAnsi="Calibri" w:cs="Arial"/>
              </w:rPr>
              <w:t>.</w:t>
            </w:r>
          </w:p>
          <w:p w14:paraId="0BBE5C2D" w14:textId="4526B051" w:rsidR="00C65465" w:rsidRPr="00DE26AB" w:rsidRDefault="00C65465" w:rsidP="28D8DD7B">
            <w:pPr>
              <w:spacing w:before="60" w:after="60" w:line="280" w:lineRule="atLeast"/>
              <w:rPr>
                <w:rFonts w:ascii="Calibri" w:hAnsi="Calibri" w:cs="Arial"/>
              </w:rPr>
            </w:pPr>
          </w:p>
        </w:tc>
      </w:tr>
      <w:tr w:rsidR="00C65465" w:rsidRPr="001868BA" w14:paraId="47A6C525" w14:textId="77777777" w:rsidTr="28D8DD7B">
        <w:tc>
          <w:tcPr>
            <w:tcW w:w="2689" w:type="dxa"/>
            <w:shd w:val="clear" w:color="auto" w:fill="D70428"/>
          </w:tcPr>
          <w:p w14:paraId="3DBD52C9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231DC1F6" w14:textId="1230BDBF" w:rsidR="00C65465" w:rsidRPr="00DE26AB" w:rsidRDefault="000F78D6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people are out greatest strength so we would expect a supportive leadership style, embracing our values.</w:t>
            </w:r>
          </w:p>
        </w:tc>
      </w:tr>
    </w:tbl>
    <w:p w14:paraId="18E0B885" w14:textId="77777777" w:rsidR="001703A4" w:rsidRDefault="001703A4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2C097EC0" w14:textId="7C309406" w:rsidR="00DC2BF6" w:rsidRPr="001868BA" w:rsidRDefault="3DC34581" w:rsidP="001703A4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  <w:r w:rsidRPr="519F79C4">
        <w:rPr>
          <w:rFonts w:ascii="Calibri" w:hAnsi="Calibri" w:cs="Arial"/>
          <w:b/>
          <w:bCs/>
          <w:sz w:val="28"/>
          <w:szCs w:val="28"/>
        </w:rPr>
        <w:t>Abellio Value</w:t>
      </w:r>
      <w:r w:rsidR="00190DA3">
        <w:rPr>
          <w:rFonts w:ascii="Calibri" w:hAnsi="Calibri" w:cs="Arial"/>
          <w:b/>
          <w:bCs/>
          <w:sz w:val="28"/>
          <w:szCs w:val="28"/>
        </w:rPr>
        <w:t>s</w:t>
      </w:r>
      <w:r w:rsidR="00190DA3">
        <w:rPr>
          <w:noProof/>
        </w:rPr>
        <w:drawing>
          <wp:anchor distT="0" distB="0" distL="114300" distR="114300" simplePos="0" relativeHeight="251658240" behindDoc="1" locked="0" layoutInCell="1" allowOverlap="1" wp14:anchorId="4FB0EE9A" wp14:editId="3F1A5E70">
            <wp:simplePos x="0" y="0"/>
            <wp:positionH relativeFrom="column">
              <wp:posOffset>1714500</wp:posOffset>
            </wp:positionH>
            <wp:positionV relativeFrom="paragraph">
              <wp:posOffset>497205</wp:posOffset>
            </wp:positionV>
            <wp:extent cx="2514600" cy="2533310"/>
            <wp:effectExtent l="0" t="0" r="0" b="635"/>
            <wp:wrapTight wrapText="bothSides">
              <wp:wrapPolygon edited="0">
                <wp:start x="0" y="0"/>
                <wp:lineTo x="0" y="21443"/>
                <wp:lineTo x="21436" y="21443"/>
                <wp:lineTo x="21436" y="0"/>
                <wp:lineTo x="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3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09B3A" w14:textId="2DEFAC94" w:rsidR="00635399" w:rsidRPr="001868BA" w:rsidRDefault="004658BF" w:rsidP="00DC6E7D">
      <w:pPr>
        <w:jc w:val="center"/>
        <w:rPr>
          <w:rFonts w:ascii="Calibri" w:hAnsi="Calibri" w:cs="Arial"/>
          <w:sz w:val="18"/>
          <w:szCs w:val="18"/>
        </w:rPr>
      </w:pPr>
      <w:r w:rsidRPr="001868BA">
        <w:rPr>
          <w:rFonts w:ascii="Calibri" w:hAnsi="Calibri" w:cs="Arial"/>
          <w:noProof/>
          <w:sz w:val="18"/>
          <w:szCs w:val="18"/>
        </w:rPr>
        <w:lastRenderedPageBreak/>
        <w:drawing>
          <wp:inline distT="0" distB="0" distL="0" distR="0" wp14:anchorId="096658B6" wp14:editId="5A0DC21D">
            <wp:extent cx="5006340" cy="879085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15" cy="87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99" w:rsidRPr="001868BA" w:rsidSect="00172A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496B" w14:textId="77777777" w:rsidR="002B079D" w:rsidRDefault="002B079D" w:rsidP="00690C65">
      <w:pPr>
        <w:spacing w:after="0" w:line="240" w:lineRule="auto"/>
      </w:pPr>
      <w:r>
        <w:separator/>
      </w:r>
    </w:p>
  </w:endnote>
  <w:endnote w:type="continuationSeparator" w:id="0">
    <w:p w14:paraId="225886E0" w14:textId="77777777" w:rsidR="002B079D" w:rsidRDefault="002B079D" w:rsidP="00690C65">
      <w:pPr>
        <w:spacing w:after="0" w:line="240" w:lineRule="auto"/>
      </w:pPr>
      <w:r>
        <w:continuationSeparator/>
      </w:r>
    </w:p>
  </w:endnote>
  <w:endnote w:type="continuationNotice" w:id="1">
    <w:p w14:paraId="25470996" w14:textId="77777777" w:rsidR="002B079D" w:rsidRDefault="002B0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240" w14:textId="743E3E16" w:rsidR="000D23C8" w:rsidRDefault="000D23C8">
    <w:pPr>
      <w:pStyle w:val="Footer"/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8" w14:textId="04CFC57B" w:rsidR="000D23C8" w:rsidRPr="000D23C8" w:rsidRDefault="000D23C8">
    <w:pPr>
      <w:pStyle w:val="Footer"/>
      <w:jc w:val="center"/>
      <w:rPr>
        <w:sz w:val="18"/>
        <w:szCs w:val="18"/>
      </w:rPr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7C9B" w14:textId="77777777" w:rsidR="002B079D" w:rsidRDefault="002B079D" w:rsidP="00690C65">
      <w:pPr>
        <w:spacing w:after="0" w:line="240" w:lineRule="auto"/>
      </w:pPr>
      <w:r>
        <w:separator/>
      </w:r>
    </w:p>
  </w:footnote>
  <w:footnote w:type="continuationSeparator" w:id="0">
    <w:p w14:paraId="5603786D" w14:textId="77777777" w:rsidR="002B079D" w:rsidRDefault="002B079D" w:rsidP="00690C65">
      <w:pPr>
        <w:spacing w:after="0" w:line="240" w:lineRule="auto"/>
      </w:pPr>
      <w:r>
        <w:continuationSeparator/>
      </w:r>
    </w:p>
  </w:footnote>
  <w:footnote w:type="continuationNotice" w:id="1">
    <w:p w14:paraId="6C41CB7E" w14:textId="77777777" w:rsidR="002B079D" w:rsidRDefault="002B0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9F79C4" w14:paraId="59A2DF24" w14:textId="77777777" w:rsidTr="519F79C4">
      <w:tc>
        <w:tcPr>
          <w:tcW w:w="3005" w:type="dxa"/>
        </w:tcPr>
        <w:p w14:paraId="501EDC0C" w14:textId="19260622" w:rsidR="519F79C4" w:rsidRDefault="519F79C4" w:rsidP="519F79C4">
          <w:pPr>
            <w:pStyle w:val="Header"/>
            <w:ind w:left="-115"/>
          </w:pPr>
        </w:p>
      </w:tc>
      <w:tc>
        <w:tcPr>
          <w:tcW w:w="3005" w:type="dxa"/>
        </w:tcPr>
        <w:p w14:paraId="64D777FD" w14:textId="1D290DF6" w:rsidR="519F79C4" w:rsidRDefault="519F79C4" w:rsidP="519F79C4">
          <w:pPr>
            <w:pStyle w:val="Header"/>
            <w:jc w:val="center"/>
          </w:pPr>
        </w:p>
      </w:tc>
      <w:tc>
        <w:tcPr>
          <w:tcW w:w="3005" w:type="dxa"/>
        </w:tcPr>
        <w:p w14:paraId="02AC1DAB" w14:textId="41A77A13" w:rsidR="519F79C4" w:rsidRDefault="519F79C4" w:rsidP="519F79C4">
          <w:pPr>
            <w:pStyle w:val="Header"/>
            <w:ind w:right="-115"/>
            <w:jc w:val="right"/>
          </w:pPr>
        </w:p>
      </w:tc>
    </w:tr>
  </w:tbl>
  <w:p w14:paraId="378EF307" w14:textId="0355B883" w:rsidR="006E7AC4" w:rsidRDefault="006E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C0D"/>
    <w:multiLevelType w:val="hybridMultilevel"/>
    <w:tmpl w:val="F12E114C"/>
    <w:lvl w:ilvl="0" w:tplc="F2F6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0B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C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63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8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1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E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129"/>
    <w:multiLevelType w:val="hybridMultilevel"/>
    <w:tmpl w:val="137CB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275A8"/>
    <w:multiLevelType w:val="hybridMultilevel"/>
    <w:tmpl w:val="04E6480E"/>
    <w:lvl w:ilvl="0" w:tplc="8CD41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C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6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9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A0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E3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E6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80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3DDA"/>
    <w:multiLevelType w:val="hybridMultilevel"/>
    <w:tmpl w:val="1E002B10"/>
    <w:lvl w:ilvl="0" w:tplc="6D92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C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E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1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4F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E0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8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E5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0D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3065">
    <w:abstractNumId w:val="2"/>
  </w:num>
  <w:num w:numId="2" w16cid:durableId="1410880490">
    <w:abstractNumId w:val="0"/>
  </w:num>
  <w:num w:numId="3" w16cid:durableId="1627422577">
    <w:abstractNumId w:val="3"/>
  </w:num>
  <w:num w:numId="4" w16cid:durableId="87446345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24717"/>
    <w:rsid w:val="00035CBF"/>
    <w:rsid w:val="00060880"/>
    <w:rsid w:val="00074787"/>
    <w:rsid w:val="0008697D"/>
    <w:rsid w:val="000A0C3C"/>
    <w:rsid w:val="000A1033"/>
    <w:rsid w:val="000A2510"/>
    <w:rsid w:val="000C015C"/>
    <w:rsid w:val="000C06E5"/>
    <w:rsid w:val="000C6FE5"/>
    <w:rsid w:val="000D23C8"/>
    <w:rsid w:val="000E600E"/>
    <w:rsid w:val="000F78D6"/>
    <w:rsid w:val="001703A4"/>
    <w:rsid w:val="00172AE9"/>
    <w:rsid w:val="001741EF"/>
    <w:rsid w:val="001868BA"/>
    <w:rsid w:val="00190DA3"/>
    <w:rsid w:val="001E2A14"/>
    <w:rsid w:val="001E77C7"/>
    <w:rsid w:val="001F00E8"/>
    <w:rsid w:val="002012C9"/>
    <w:rsid w:val="00204D22"/>
    <w:rsid w:val="002059F0"/>
    <w:rsid w:val="00217E23"/>
    <w:rsid w:val="0023427F"/>
    <w:rsid w:val="002560CB"/>
    <w:rsid w:val="00261F95"/>
    <w:rsid w:val="00265FC2"/>
    <w:rsid w:val="002A3F0F"/>
    <w:rsid w:val="002A4170"/>
    <w:rsid w:val="002B079D"/>
    <w:rsid w:val="002C5754"/>
    <w:rsid w:val="002D6522"/>
    <w:rsid w:val="002D69B3"/>
    <w:rsid w:val="00301D58"/>
    <w:rsid w:val="003116F4"/>
    <w:rsid w:val="00321366"/>
    <w:rsid w:val="00324A23"/>
    <w:rsid w:val="003460E4"/>
    <w:rsid w:val="00351CBC"/>
    <w:rsid w:val="003A2FA0"/>
    <w:rsid w:val="003C7D34"/>
    <w:rsid w:val="003D06FF"/>
    <w:rsid w:val="00401F2C"/>
    <w:rsid w:val="00415B76"/>
    <w:rsid w:val="00416C66"/>
    <w:rsid w:val="00430559"/>
    <w:rsid w:val="004409D7"/>
    <w:rsid w:val="004503DB"/>
    <w:rsid w:val="004519EC"/>
    <w:rsid w:val="004658BF"/>
    <w:rsid w:val="00465BCD"/>
    <w:rsid w:val="0046721B"/>
    <w:rsid w:val="00487D04"/>
    <w:rsid w:val="00492C40"/>
    <w:rsid w:val="004A31C4"/>
    <w:rsid w:val="004C7129"/>
    <w:rsid w:val="004D0E65"/>
    <w:rsid w:val="004D1613"/>
    <w:rsid w:val="004F04B4"/>
    <w:rsid w:val="0053597D"/>
    <w:rsid w:val="00567EB3"/>
    <w:rsid w:val="0059171A"/>
    <w:rsid w:val="00597449"/>
    <w:rsid w:val="005E465F"/>
    <w:rsid w:val="0060329D"/>
    <w:rsid w:val="00607AA5"/>
    <w:rsid w:val="006130C2"/>
    <w:rsid w:val="00635399"/>
    <w:rsid w:val="00635418"/>
    <w:rsid w:val="006519F4"/>
    <w:rsid w:val="00656717"/>
    <w:rsid w:val="0066065F"/>
    <w:rsid w:val="00667675"/>
    <w:rsid w:val="00677D42"/>
    <w:rsid w:val="00690C65"/>
    <w:rsid w:val="00693D79"/>
    <w:rsid w:val="006A33D5"/>
    <w:rsid w:val="006D7274"/>
    <w:rsid w:val="006E7AC4"/>
    <w:rsid w:val="006F0FF8"/>
    <w:rsid w:val="0071112F"/>
    <w:rsid w:val="007170D9"/>
    <w:rsid w:val="0073137F"/>
    <w:rsid w:val="00737FA6"/>
    <w:rsid w:val="00740C66"/>
    <w:rsid w:val="007412E5"/>
    <w:rsid w:val="0077198C"/>
    <w:rsid w:val="007728BC"/>
    <w:rsid w:val="007A0CA8"/>
    <w:rsid w:val="007A1B68"/>
    <w:rsid w:val="007D3C42"/>
    <w:rsid w:val="007D5A78"/>
    <w:rsid w:val="007F5E45"/>
    <w:rsid w:val="00810B0A"/>
    <w:rsid w:val="00821E18"/>
    <w:rsid w:val="00826854"/>
    <w:rsid w:val="00855D27"/>
    <w:rsid w:val="008765F7"/>
    <w:rsid w:val="008864D2"/>
    <w:rsid w:val="008A1578"/>
    <w:rsid w:val="008C528A"/>
    <w:rsid w:val="008D4043"/>
    <w:rsid w:val="008F2165"/>
    <w:rsid w:val="008F42EF"/>
    <w:rsid w:val="00905C44"/>
    <w:rsid w:val="00907183"/>
    <w:rsid w:val="0091571E"/>
    <w:rsid w:val="00916C89"/>
    <w:rsid w:val="00925325"/>
    <w:rsid w:val="0094135F"/>
    <w:rsid w:val="009560DF"/>
    <w:rsid w:val="009B2A90"/>
    <w:rsid w:val="009C1C4D"/>
    <w:rsid w:val="009C5D3D"/>
    <w:rsid w:val="009C6C30"/>
    <w:rsid w:val="009D41ED"/>
    <w:rsid w:val="009D43FB"/>
    <w:rsid w:val="009E7BAC"/>
    <w:rsid w:val="009F3388"/>
    <w:rsid w:val="00A16078"/>
    <w:rsid w:val="00A34417"/>
    <w:rsid w:val="00A93F7E"/>
    <w:rsid w:val="00AF799C"/>
    <w:rsid w:val="00B003B6"/>
    <w:rsid w:val="00B07004"/>
    <w:rsid w:val="00B22AD8"/>
    <w:rsid w:val="00B672AE"/>
    <w:rsid w:val="00B83169"/>
    <w:rsid w:val="00BB2240"/>
    <w:rsid w:val="00BB3BBB"/>
    <w:rsid w:val="00BD79D9"/>
    <w:rsid w:val="00BF26CB"/>
    <w:rsid w:val="00C1598D"/>
    <w:rsid w:val="00C23576"/>
    <w:rsid w:val="00C50237"/>
    <w:rsid w:val="00C62BA2"/>
    <w:rsid w:val="00C65465"/>
    <w:rsid w:val="00C913EC"/>
    <w:rsid w:val="00CA212A"/>
    <w:rsid w:val="00CB6081"/>
    <w:rsid w:val="00D01B77"/>
    <w:rsid w:val="00D23423"/>
    <w:rsid w:val="00D33036"/>
    <w:rsid w:val="00D530EB"/>
    <w:rsid w:val="00D54FC7"/>
    <w:rsid w:val="00D71432"/>
    <w:rsid w:val="00DB2B9F"/>
    <w:rsid w:val="00DB508F"/>
    <w:rsid w:val="00DC215D"/>
    <w:rsid w:val="00DC2BF6"/>
    <w:rsid w:val="00DC6E7D"/>
    <w:rsid w:val="00DE26AB"/>
    <w:rsid w:val="00DF3C68"/>
    <w:rsid w:val="00DF6F64"/>
    <w:rsid w:val="00E26AF4"/>
    <w:rsid w:val="00E31C74"/>
    <w:rsid w:val="00E42F87"/>
    <w:rsid w:val="00E66CDE"/>
    <w:rsid w:val="00E85BD1"/>
    <w:rsid w:val="00E91CB4"/>
    <w:rsid w:val="00E92A1F"/>
    <w:rsid w:val="00E97E72"/>
    <w:rsid w:val="00EB45FF"/>
    <w:rsid w:val="00EC4398"/>
    <w:rsid w:val="00F5445B"/>
    <w:rsid w:val="00F87BE7"/>
    <w:rsid w:val="00FA0094"/>
    <w:rsid w:val="00FD648A"/>
    <w:rsid w:val="00FD7AD3"/>
    <w:rsid w:val="00FF336C"/>
    <w:rsid w:val="033B28B8"/>
    <w:rsid w:val="03A3AB36"/>
    <w:rsid w:val="0A7D10CE"/>
    <w:rsid w:val="0BFA36DD"/>
    <w:rsid w:val="101EAA26"/>
    <w:rsid w:val="12A58E9D"/>
    <w:rsid w:val="171F214C"/>
    <w:rsid w:val="1734D41E"/>
    <w:rsid w:val="17402D2C"/>
    <w:rsid w:val="191BF35E"/>
    <w:rsid w:val="19CBEE52"/>
    <w:rsid w:val="1EF3DB8E"/>
    <w:rsid w:val="1F22B89C"/>
    <w:rsid w:val="20195A7D"/>
    <w:rsid w:val="208E3A6E"/>
    <w:rsid w:val="214E321F"/>
    <w:rsid w:val="22F5AD01"/>
    <w:rsid w:val="24D97149"/>
    <w:rsid w:val="24F205D6"/>
    <w:rsid w:val="277EAA0A"/>
    <w:rsid w:val="28D8DD7B"/>
    <w:rsid w:val="2C2C1982"/>
    <w:rsid w:val="2CD11DCD"/>
    <w:rsid w:val="2D181655"/>
    <w:rsid w:val="2D75141F"/>
    <w:rsid w:val="2F336427"/>
    <w:rsid w:val="2F9F606E"/>
    <w:rsid w:val="2FB4773B"/>
    <w:rsid w:val="36FABFC7"/>
    <w:rsid w:val="3ADE0EF0"/>
    <w:rsid w:val="3C557880"/>
    <w:rsid w:val="3C6E5B5F"/>
    <w:rsid w:val="3CDD2409"/>
    <w:rsid w:val="3D1E9BD1"/>
    <w:rsid w:val="3DC34581"/>
    <w:rsid w:val="3E873F59"/>
    <w:rsid w:val="3EDEA9EE"/>
    <w:rsid w:val="4038DD5F"/>
    <w:rsid w:val="412576DD"/>
    <w:rsid w:val="43FADAF1"/>
    <w:rsid w:val="441B38AF"/>
    <w:rsid w:val="45D795AF"/>
    <w:rsid w:val="463CAFFF"/>
    <w:rsid w:val="47736610"/>
    <w:rsid w:val="47AFB6FB"/>
    <w:rsid w:val="4AEECED1"/>
    <w:rsid w:val="4FB29F14"/>
    <w:rsid w:val="519F79C4"/>
    <w:rsid w:val="51A5A3F6"/>
    <w:rsid w:val="541AA72E"/>
    <w:rsid w:val="590A10A4"/>
    <w:rsid w:val="5DF7D9D7"/>
    <w:rsid w:val="5F56A707"/>
    <w:rsid w:val="5FFB6745"/>
    <w:rsid w:val="6123C325"/>
    <w:rsid w:val="62D617AB"/>
    <w:rsid w:val="64C46008"/>
    <w:rsid w:val="65DB8D0A"/>
    <w:rsid w:val="66C76277"/>
    <w:rsid w:val="673BDEA7"/>
    <w:rsid w:val="68097D77"/>
    <w:rsid w:val="6D5723CD"/>
    <w:rsid w:val="7034E925"/>
    <w:rsid w:val="70B20CBC"/>
    <w:rsid w:val="7624DAB9"/>
    <w:rsid w:val="7659B68F"/>
    <w:rsid w:val="773B84D8"/>
    <w:rsid w:val="77B2893A"/>
    <w:rsid w:val="77B3EA00"/>
    <w:rsid w:val="7D1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E1A8C"/>
  <w15:chartTrackingRefBased/>
  <w15:docId w15:val="{2665B922-9B54-48DE-B27E-CDDD1FD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  <w:style w:type="paragraph" w:customStyle="1" w:styleId="ABTableText">
    <w:name w:val="ABTableText"/>
    <w:basedOn w:val="Normal"/>
    <w:rsid w:val="00E97E72"/>
    <w:pPr>
      <w:keepLines/>
      <w:adjustRightInd w:val="0"/>
      <w:snapToGrid w:val="0"/>
      <w:spacing w:after="0" w:line="220" w:lineRule="atLeast"/>
    </w:pPr>
    <w:rPr>
      <w:rFonts w:ascii="Arial" w:eastAsia="Times New Roman" w:hAnsi="Arial" w:cs="Times New Roman"/>
      <w:snapToGrid w:val="0"/>
      <w:color w:val="000000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62a0e0-3153-4b72-83fb-e82990424d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E20A93EC9844EB091E1AB934E927C" ma:contentTypeVersion="11" ma:contentTypeDescription="Create a new document." ma:contentTypeScope="" ma:versionID="3c74466a3f71245520b77b1432d56b7d">
  <xsd:schema xmlns:xsd="http://www.w3.org/2001/XMLSchema" xmlns:xs="http://www.w3.org/2001/XMLSchema" xmlns:p="http://schemas.microsoft.com/office/2006/metadata/properties" xmlns:ns2="2087145a-b863-487d-b2ae-f9996ef3673e" xmlns:ns3="7b62a0e0-3153-4b72-83fb-e82990424db7" targetNamespace="http://schemas.microsoft.com/office/2006/metadata/properties" ma:root="true" ma:fieldsID="46213580b1c7371195386568fb6e2c7b" ns2:_="" ns3:_="">
    <xsd:import namespace="2087145a-b863-487d-b2ae-f9996ef3673e"/>
    <xsd:import namespace="7b62a0e0-3153-4b72-83fb-e82990424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145a-b863-487d-b2ae-f9996ef3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0e0-3153-4b72-83fb-e82990424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3A390-0152-4D54-8345-E435071D6F8C}">
  <ds:schemaRefs>
    <ds:schemaRef ds:uri="http://schemas.microsoft.com/office/2006/metadata/properties"/>
    <ds:schemaRef ds:uri="http://schemas.microsoft.com/office/infopath/2007/PartnerControls"/>
    <ds:schemaRef ds:uri="7b62a0e0-3153-4b72-83fb-e82990424db7"/>
  </ds:schemaRefs>
</ds:datastoreItem>
</file>

<file path=customXml/itemProps2.xml><?xml version="1.0" encoding="utf-8"?>
<ds:datastoreItem xmlns:ds="http://schemas.openxmlformats.org/officeDocument/2006/customXml" ds:itemID="{AF232876-97CC-44D2-B0B1-9BAAEDEAF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18177-53FC-4BD0-ACF8-95E623D7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7145a-b863-487d-b2ae-f9996ef3673e"/>
    <ds:schemaRef ds:uri="7b62a0e0-3153-4b72-83fb-e82990424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Irene Anderson</cp:lastModifiedBy>
  <cp:revision>2</cp:revision>
  <dcterms:created xsi:type="dcterms:W3CDTF">2022-06-27T15:54:00Z</dcterms:created>
  <dcterms:modified xsi:type="dcterms:W3CDTF">2022-06-27T15:54:00Z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2718600</vt:r8>
  </property>
  <property fmtid="{D5CDD505-2E9C-101B-9397-08002B2CF9AE}" pid="3" name="ContentTypeId">
    <vt:lpwstr>0x010100201E20A93EC9844EB091E1AB934E927C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